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596" w:rsidRPr="00AD1870" w:rsidRDefault="00564ECF" w:rsidP="00111596">
      <w:pPr>
        <w:spacing w:line="360" w:lineRule="auto"/>
        <w:jc w:val="center"/>
        <w:rPr>
          <w:b/>
          <w:sz w:val="32"/>
        </w:rPr>
      </w:pPr>
      <w:r>
        <w:rPr>
          <w:rFonts w:hint="eastAsia"/>
          <w:b/>
          <w:sz w:val="32"/>
        </w:rPr>
        <w:t>安评双防</w:t>
      </w:r>
      <w:r w:rsidR="00111596" w:rsidRPr="00AD1870">
        <w:rPr>
          <w:rFonts w:hint="eastAsia"/>
          <w:b/>
          <w:sz w:val="32"/>
        </w:rPr>
        <w:t>培训</w:t>
      </w:r>
      <w:r w:rsidR="00AD1870">
        <w:rPr>
          <w:rFonts w:hint="eastAsia"/>
          <w:b/>
          <w:sz w:val="32"/>
        </w:rPr>
        <w:t>课程</w:t>
      </w:r>
      <w:r w:rsidR="00111596" w:rsidRPr="00AD1870">
        <w:rPr>
          <w:rFonts w:hint="eastAsia"/>
          <w:b/>
          <w:sz w:val="32"/>
        </w:rPr>
        <w:t>意向调查表</w:t>
      </w:r>
    </w:p>
    <w:p w:rsidR="00A13D6B" w:rsidRDefault="00111596" w:rsidP="00111596">
      <w:pPr>
        <w:spacing w:line="360" w:lineRule="auto"/>
        <w:rPr>
          <w:sz w:val="24"/>
          <w:szCs w:val="28"/>
        </w:rPr>
      </w:pPr>
      <w:r>
        <w:rPr>
          <w:rFonts w:hint="eastAsia"/>
          <w:sz w:val="24"/>
          <w:szCs w:val="28"/>
        </w:rPr>
        <w:t>致</w:t>
      </w:r>
      <w:r w:rsidR="00A13D6B" w:rsidRPr="00111596">
        <w:rPr>
          <w:rFonts w:hint="eastAsia"/>
          <w:sz w:val="24"/>
          <w:szCs w:val="28"/>
        </w:rPr>
        <w:t>各长输、公用燃气管道使用单位：</w:t>
      </w:r>
    </w:p>
    <w:p w:rsidR="00111596" w:rsidRDefault="00111596" w:rsidP="00111596">
      <w:pPr>
        <w:spacing w:line="360" w:lineRule="auto"/>
        <w:rPr>
          <w:sz w:val="24"/>
          <w:szCs w:val="28"/>
        </w:rPr>
      </w:pPr>
    </w:p>
    <w:p w:rsidR="00111596" w:rsidRPr="00111596" w:rsidRDefault="00111596" w:rsidP="00111596">
      <w:pPr>
        <w:spacing w:line="360" w:lineRule="auto"/>
        <w:ind w:firstLine="420"/>
        <w:rPr>
          <w:sz w:val="24"/>
          <w:szCs w:val="28"/>
        </w:rPr>
      </w:pPr>
      <w:r w:rsidRPr="00111596">
        <w:rPr>
          <w:rFonts w:hint="eastAsia"/>
          <w:sz w:val="24"/>
          <w:szCs w:val="28"/>
        </w:rPr>
        <w:t>为了更好的完成各长输、公用燃气管道使用单位安全管理评价表的自评表，进一步学习《上海市特种设备风险分级管控和隐患排查治理双重预防机制建设推进工作方案》和《总局安全生产专项整治三年行动计划实施方案》，加深理解。更好地发挥社会第三方组织的作用，上海市焊接学会可根据</w:t>
      </w:r>
      <w:r w:rsidR="00AD1870">
        <w:rPr>
          <w:rFonts w:hint="eastAsia"/>
          <w:sz w:val="24"/>
          <w:szCs w:val="28"/>
        </w:rPr>
        <w:t>各个</w:t>
      </w:r>
      <w:r w:rsidRPr="00111596">
        <w:rPr>
          <w:rFonts w:hint="eastAsia"/>
          <w:sz w:val="24"/>
          <w:szCs w:val="28"/>
        </w:rPr>
        <w:t>使用单位的需求，计划邀请专家，开展相关内容的学习培训班。</w:t>
      </w:r>
    </w:p>
    <w:p w:rsidR="00111596" w:rsidRDefault="00111596" w:rsidP="00111596">
      <w:pPr>
        <w:spacing w:line="360" w:lineRule="auto"/>
        <w:rPr>
          <w:sz w:val="24"/>
          <w:szCs w:val="28"/>
        </w:rPr>
      </w:pPr>
      <w:r w:rsidRPr="00111596">
        <w:rPr>
          <w:rFonts w:hint="eastAsia"/>
          <w:sz w:val="24"/>
          <w:szCs w:val="28"/>
        </w:rPr>
        <w:t>各长输、公用燃气管道使用单位如需要参加培训课程，可将贵司的培训需求，培训人数等，可将填写附件的《培训意向回执表》发至</w:t>
      </w:r>
    </w:p>
    <w:p w:rsidR="00111596" w:rsidRDefault="00111596" w:rsidP="00111596">
      <w:pPr>
        <w:spacing w:line="360" w:lineRule="auto"/>
        <w:rPr>
          <w:sz w:val="24"/>
          <w:szCs w:val="28"/>
        </w:rPr>
      </w:pPr>
      <w:r w:rsidRPr="00111596">
        <w:rPr>
          <w:rFonts w:hint="eastAsia"/>
          <w:sz w:val="24"/>
          <w:szCs w:val="28"/>
        </w:rPr>
        <w:t>联系人：毛枫，邮箱：</w:t>
      </w:r>
      <w:r w:rsidRPr="00111596">
        <w:rPr>
          <w:rFonts w:hint="eastAsia"/>
          <w:sz w:val="24"/>
          <w:szCs w:val="28"/>
        </w:rPr>
        <w:t>hjxh@shws.org</w:t>
      </w:r>
      <w:r w:rsidRPr="00111596">
        <w:rPr>
          <w:rFonts w:hint="eastAsia"/>
          <w:sz w:val="24"/>
          <w:szCs w:val="28"/>
        </w:rPr>
        <w:t>，</w:t>
      </w:r>
      <w:r>
        <w:rPr>
          <w:rFonts w:hint="eastAsia"/>
          <w:sz w:val="24"/>
          <w:szCs w:val="28"/>
        </w:rPr>
        <w:t>电话：</w:t>
      </w:r>
      <w:r>
        <w:rPr>
          <w:rFonts w:hint="eastAsia"/>
          <w:sz w:val="24"/>
          <w:szCs w:val="28"/>
        </w:rPr>
        <w:t>64858626</w:t>
      </w:r>
      <w:r>
        <w:rPr>
          <w:rFonts w:hint="eastAsia"/>
          <w:sz w:val="24"/>
          <w:szCs w:val="28"/>
        </w:rPr>
        <w:t>，传真：</w:t>
      </w:r>
      <w:r>
        <w:rPr>
          <w:rFonts w:hint="eastAsia"/>
          <w:sz w:val="24"/>
          <w:szCs w:val="28"/>
        </w:rPr>
        <w:t>021-54240515</w:t>
      </w:r>
    </w:p>
    <w:p w:rsidR="00111596" w:rsidRPr="00111596" w:rsidRDefault="00111596" w:rsidP="00111596">
      <w:pPr>
        <w:spacing w:line="360" w:lineRule="auto"/>
        <w:rPr>
          <w:sz w:val="24"/>
          <w:szCs w:val="28"/>
        </w:rPr>
      </w:pPr>
      <w:r w:rsidRPr="00111596">
        <w:rPr>
          <w:rFonts w:hint="eastAsia"/>
          <w:sz w:val="24"/>
          <w:szCs w:val="28"/>
        </w:rPr>
        <w:t>我们将</w:t>
      </w:r>
      <w:r>
        <w:rPr>
          <w:rFonts w:hint="eastAsia"/>
          <w:sz w:val="24"/>
          <w:szCs w:val="28"/>
        </w:rPr>
        <w:t>根据</w:t>
      </w:r>
      <w:r w:rsidRPr="00111596">
        <w:rPr>
          <w:rFonts w:hint="eastAsia"/>
          <w:sz w:val="24"/>
          <w:szCs w:val="28"/>
        </w:rPr>
        <w:t>每个单位不同的需求为其定制相应的培训课程。</w:t>
      </w:r>
    </w:p>
    <w:tbl>
      <w:tblPr>
        <w:tblStyle w:val="a5"/>
        <w:tblW w:w="0" w:type="auto"/>
        <w:tblLook w:val="04A0"/>
      </w:tblPr>
      <w:tblGrid>
        <w:gridCol w:w="1526"/>
        <w:gridCol w:w="6996"/>
      </w:tblGrid>
      <w:tr w:rsidR="00111596" w:rsidTr="00E047E5">
        <w:tc>
          <w:tcPr>
            <w:tcW w:w="8522" w:type="dxa"/>
            <w:gridSpan w:val="2"/>
          </w:tcPr>
          <w:p w:rsidR="00111596" w:rsidRDefault="00111596" w:rsidP="00111596">
            <w:pPr>
              <w:spacing w:line="360" w:lineRule="auto"/>
              <w:jc w:val="center"/>
              <w:rPr>
                <w:sz w:val="24"/>
                <w:szCs w:val="28"/>
              </w:rPr>
            </w:pPr>
            <w:r w:rsidRPr="00111596">
              <w:rPr>
                <w:rFonts w:hint="eastAsia"/>
                <w:sz w:val="24"/>
                <w:szCs w:val="28"/>
              </w:rPr>
              <w:t>培训意向回执表</w:t>
            </w:r>
          </w:p>
        </w:tc>
      </w:tr>
      <w:tr w:rsidR="00111596" w:rsidTr="00111596">
        <w:tc>
          <w:tcPr>
            <w:tcW w:w="1526" w:type="dxa"/>
          </w:tcPr>
          <w:p w:rsidR="00111596" w:rsidRDefault="00111596" w:rsidP="00111596">
            <w:pPr>
              <w:spacing w:line="360" w:lineRule="auto"/>
              <w:rPr>
                <w:sz w:val="24"/>
                <w:szCs w:val="28"/>
              </w:rPr>
            </w:pPr>
            <w:r w:rsidRPr="00111596">
              <w:rPr>
                <w:rFonts w:hint="eastAsia"/>
                <w:sz w:val="24"/>
                <w:szCs w:val="28"/>
              </w:rPr>
              <w:t>公司名称：</w:t>
            </w:r>
          </w:p>
        </w:tc>
        <w:tc>
          <w:tcPr>
            <w:tcW w:w="6996" w:type="dxa"/>
          </w:tcPr>
          <w:p w:rsidR="00111596" w:rsidRDefault="00111596" w:rsidP="00111596">
            <w:pPr>
              <w:spacing w:line="360" w:lineRule="auto"/>
              <w:rPr>
                <w:sz w:val="24"/>
                <w:szCs w:val="28"/>
              </w:rPr>
            </w:pPr>
          </w:p>
        </w:tc>
      </w:tr>
      <w:tr w:rsidR="00111596" w:rsidTr="00111596">
        <w:tc>
          <w:tcPr>
            <w:tcW w:w="1526" w:type="dxa"/>
          </w:tcPr>
          <w:p w:rsidR="00111596" w:rsidRDefault="00111596" w:rsidP="00111596">
            <w:pPr>
              <w:spacing w:line="360" w:lineRule="auto"/>
              <w:rPr>
                <w:sz w:val="24"/>
                <w:szCs w:val="28"/>
              </w:rPr>
            </w:pPr>
            <w:r w:rsidRPr="00111596">
              <w:rPr>
                <w:rFonts w:hint="eastAsia"/>
                <w:sz w:val="24"/>
                <w:szCs w:val="28"/>
              </w:rPr>
              <w:t>联系人：</w:t>
            </w:r>
          </w:p>
        </w:tc>
        <w:tc>
          <w:tcPr>
            <w:tcW w:w="6996" w:type="dxa"/>
          </w:tcPr>
          <w:p w:rsidR="00111596" w:rsidRDefault="00111596" w:rsidP="00111596">
            <w:pPr>
              <w:spacing w:line="360" w:lineRule="auto"/>
              <w:rPr>
                <w:sz w:val="24"/>
                <w:szCs w:val="28"/>
              </w:rPr>
            </w:pPr>
          </w:p>
        </w:tc>
      </w:tr>
      <w:tr w:rsidR="00111596" w:rsidTr="00111596">
        <w:tc>
          <w:tcPr>
            <w:tcW w:w="1526" w:type="dxa"/>
          </w:tcPr>
          <w:p w:rsidR="00111596" w:rsidRDefault="00111596" w:rsidP="00111596">
            <w:pPr>
              <w:spacing w:line="360" w:lineRule="auto"/>
              <w:rPr>
                <w:sz w:val="24"/>
                <w:szCs w:val="28"/>
              </w:rPr>
            </w:pPr>
            <w:r w:rsidRPr="00111596">
              <w:rPr>
                <w:rFonts w:hint="eastAsia"/>
                <w:sz w:val="24"/>
                <w:szCs w:val="28"/>
              </w:rPr>
              <w:t>电话：</w:t>
            </w:r>
          </w:p>
        </w:tc>
        <w:tc>
          <w:tcPr>
            <w:tcW w:w="6996" w:type="dxa"/>
          </w:tcPr>
          <w:p w:rsidR="00111596" w:rsidRDefault="00111596" w:rsidP="00111596">
            <w:pPr>
              <w:spacing w:line="360" w:lineRule="auto"/>
              <w:rPr>
                <w:sz w:val="24"/>
                <w:szCs w:val="28"/>
              </w:rPr>
            </w:pPr>
          </w:p>
        </w:tc>
      </w:tr>
      <w:tr w:rsidR="00111596" w:rsidTr="00F12BEF">
        <w:tc>
          <w:tcPr>
            <w:tcW w:w="8522" w:type="dxa"/>
            <w:gridSpan w:val="2"/>
          </w:tcPr>
          <w:p w:rsidR="00111596" w:rsidRPr="00111596" w:rsidRDefault="00111596" w:rsidP="00111596">
            <w:pPr>
              <w:spacing w:line="360" w:lineRule="auto"/>
              <w:rPr>
                <w:sz w:val="24"/>
                <w:szCs w:val="28"/>
              </w:rPr>
            </w:pPr>
            <w:r w:rsidRPr="00111596">
              <w:rPr>
                <w:rFonts w:hint="eastAsia"/>
                <w:sz w:val="24"/>
                <w:szCs w:val="28"/>
              </w:rPr>
              <w:t>希望参加以下哪部分的培训？</w:t>
            </w:r>
            <w:r>
              <w:rPr>
                <w:rFonts w:hint="eastAsia"/>
                <w:sz w:val="24"/>
                <w:szCs w:val="28"/>
              </w:rPr>
              <w:t>（可多选）</w:t>
            </w:r>
          </w:p>
          <w:p w:rsidR="00111596" w:rsidRPr="00111596" w:rsidRDefault="00111596" w:rsidP="00111596">
            <w:pPr>
              <w:spacing w:line="360" w:lineRule="auto"/>
              <w:ind w:firstLine="420"/>
              <w:rPr>
                <w:sz w:val="24"/>
                <w:szCs w:val="28"/>
              </w:rPr>
            </w:pPr>
            <w:r w:rsidRPr="00111596">
              <w:rPr>
                <w:rFonts w:ascii="宋体" w:hAnsi="宋体" w:hint="eastAsia"/>
                <w:color w:val="000000"/>
                <w:sz w:val="24"/>
                <w:szCs w:val="28"/>
              </w:rPr>
              <w:t>□</w:t>
            </w:r>
            <w:r w:rsidR="009128EA">
              <w:rPr>
                <w:rFonts w:ascii="宋体" w:hAnsi="宋体" w:hint="eastAsia"/>
                <w:color w:val="000000"/>
                <w:sz w:val="24"/>
                <w:szCs w:val="28"/>
              </w:rPr>
              <w:t>特种设备</w:t>
            </w:r>
            <w:r w:rsidRPr="00111596">
              <w:rPr>
                <w:rFonts w:hint="eastAsia"/>
                <w:sz w:val="24"/>
                <w:szCs w:val="28"/>
              </w:rPr>
              <w:t>隐患排查</w:t>
            </w:r>
            <w:r w:rsidR="009128EA">
              <w:rPr>
                <w:rFonts w:hint="eastAsia"/>
                <w:sz w:val="24"/>
                <w:szCs w:val="28"/>
              </w:rPr>
              <w:t>治理</w:t>
            </w:r>
            <w:r w:rsidRPr="00111596">
              <w:rPr>
                <w:rFonts w:hint="eastAsia"/>
                <w:sz w:val="24"/>
                <w:szCs w:val="28"/>
              </w:rPr>
              <w:t>；</w:t>
            </w:r>
          </w:p>
          <w:p w:rsidR="00111596" w:rsidRPr="00111596" w:rsidRDefault="00111596" w:rsidP="00111596">
            <w:pPr>
              <w:spacing w:line="360" w:lineRule="auto"/>
              <w:ind w:firstLine="420"/>
              <w:rPr>
                <w:sz w:val="24"/>
                <w:szCs w:val="28"/>
              </w:rPr>
            </w:pPr>
            <w:r w:rsidRPr="00111596">
              <w:rPr>
                <w:rFonts w:ascii="宋体" w:hAnsi="宋体" w:hint="eastAsia"/>
                <w:color w:val="000000"/>
                <w:sz w:val="24"/>
                <w:szCs w:val="28"/>
              </w:rPr>
              <w:t>□</w:t>
            </w:r>
            <w:r w:rsidR="009128EA">
              <w:rPr>
                <w:rFonts w:ascii="宋体" w:hAnsi="宋体" w:hint="eastAsia"/>
                <w:color w:val="000000"/>
                <w:sz w:val="24"/>
                <w:szCs w:val="28"/>
              </w:rPr>
              <w:t>特种设备</w:t>
            </w:r>
            <w:r w:rsidRPr="00111596">
              <w:rPr>
                <w:rFonts w:hint="eastAsia"/>
                <w:sz w:val="24"/>
                <w:szCs w:val="28"/>
              </w:rPr>
              <w:t>风险</w:t>
            </w:r>
            <w:r w:rsidR="009128EA">
              <w:rPr>
                <w:rFonts w:hint="eastAsia"/>
                <w:sz w:val="24"/>
                <w:szCs w:val="28"/>
              </w:rPr>
              <w:t>分级</w:t>
            </w:r>
            <w:r w:rsidRPr="00111596">
              <w:rPr>
                <w:rFonts w:hint="eastAsia"/>
                <w:sz w:val="24"/>
                <w:szCs w:val="28"/>
              </w:rPr>
              <w:t>管控；</w:t>
            </w:r>
          </w:p>
          <w:p w:rsidR="00111596" w:rsidRPr="00111596" w:rsidRDefault="00111596" w:rsidP="00111596">
            <w:pPr>
              <w:spacing w:line="360" w:lineRule="auto"/>
              <w:ind w:firstLine="420"/>
              <w:rPr>
                <w:sz w:val="24"/>
                <w:szCs w:val="28"/>
              </w:rPr>
            </w:pPr>
            <w:r w:rsidRPr="00111596">
              <w:rPr>
                <w:rFonts w:ascii="宋体" w:hAnsi="宋体" w:hint="eastAsia"/>
                <w:color w:val="000000"/>
                <w:sz w:val="24"/>
                <w:szCs w:val="28"/>
              </w:rPr>
              <w:t>□</w:t>
            </w:r>
            <w:r w:rsidR="009128EA">
              <w:rPr>
                <w:rFonts w:ascii="宋体" w:hAnsi="宋体" w:hint="eastAsia"/>
                <w:color w:val="000000"/>
                <w:sz w:val="24"/>
                <w:szCs w:val="28"/>
              </w:rPr>
              <w:t>特种设备使用单位</w:t>
            </w:r>
            <w:r w:rsidRPr="00111596">
              <w:rPr>
                <w:rFonts w:hint="eastAsia"/>
                <w:sz w:val="24"/>
                <w:szCs w:val="28"/>
              </w:rPr>
              <w:t>安全</w:t>
            </w:r>
            <w:r w:rsidR="009128EA">
              <w:rPr>
                <w:rFonts w:hint="eastAsia"/>
                <w:sz w:val="24"/>
                <w:szCs w:val="28"/>
              </w:rPr>
              <w:t>管理</w:t>
            </w:r>
            <w:r w:rsidRPr="00111596">
              <w:rPr>
                <w:rFonts w:hint="eastAsia"/>
                <w:sz w:val="24"/>
                <w:szCs w:val="28"/>
              </w:rPr>
              <w:t>评价；</w:t>
            </w:r>
          </w:p>
          <w:p w:rsidR="00111596" w:rsidRPr="00111596" w:rsidRDefault="00111596" w:rsidP="00111596">
            <w:pPr>
              <w:spacing w:line="360" w:lineRule="auto"/>
              <w:ind w:firstLine="420"/>
              <w:rPr>
                <w:sz w:val="24"/>
                <w:szCs w:val="28"/>
              </w:rPr>
            </w:pPr>
            <w:r w:rsidRPr="00111596">
              <w:rPr>
                <w:rFonts w:ascii="宋体" w:hAnsi="宋体" w:hint="eastAsia"/>
                <w:color w:val="000000"/>
                <w:sz w:val="24"/>
                <w:szCs w:val="28"/>
              </w:rPr>
              <w:t>□</w:t>
            </w:r>
            <w:r w:rsidR="009128EA">
              <w:rPr>
                <w:rFonts w:ascii="宋体" w:hAnsi="宋体" w:hint="eastAsia"/>
                <w:color w:val="000000"/>
                <w:sz w:val="24"/>
                <w:szCs w:val="28"/>
              </w:rPr>
              <w:t>双重预防</w:t>
            </w:r>
            <w:bookmarkStart w:id="0" w:name="_GoBack"/>
            <w:bookmarkEnd w:id="0"/>
            <w:r w:rsidRPr="00111596">
              <w:rPr>
                <w:rFonts w:hint="eastAsia"/>
                <w:sz w:val="24"/>
                <w:szCs w:val="28"/>
              </w:rPr>
              <w:t>软件操作说明；</w:t>
            </w:r>
          </w:p>
          <w:p w:rsidR="00111596" w:rsidRDefault="00111596" w:rsidP="00111596">
            <w:pPr>
              <w:spacing w:line="360" w:lineRule="auto"/>
              <w:ind w:firstLine="420"/>
              <w:rPr>
                <w:sz w:val="24"/>
                <w:szCs w:val="28"/>
              </w:rPr>
            </w:pPr>
            <w:r w:rsidRPr="00111596">
              <w:rPr>
                <w:rFonts w:ascii="宋体" w:hAnsi="宋体" w:hint="eastAsia"/>
                <w:color w:val="000000"/>
                <w:sz w:val="24"/>
                <w:szCs w:val="28"/>
              </w:rPr>
              <w:t>□其他；请注明需求的</w:t>
            </w:r>
            <w:r w:rsidRPr="00111596">
              <w:rPr>
                <w:rFonts w:hint="eastAsia"/>
                <w:sz w:val="24"/>
                <w:szCs w:val="28"/>
              </w:rPr>
              <w:t>其他培训内容</w:t>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r w:rsidRPr="00111596">
              <w:rPr>
                <w:rFonts w:hint="eastAsia"/>
                <w:sz w:val="24"/>
                <w:szCs w:val="28"/>
                <w:u w:val="single"/>
              </w:rPr>
              <w:tab/>
            </w:r>
          </w:p>
        </w:tc>
      </w:tr>
      <w:tr w:rsidR="00111596" w:rsidTr="00F12BEF">
        <w:tc>
          <w:tcPr>
            <w:tcW w:w="8522" w:type="dxa"/>
            <w:gridSpan w:val="2"/>
          </w:tcPr>
          <w:p w:rsidR="00111596" w:rsidRDefault="00111596" w:rsidP="00111596">
            <w:pPr>
              <w:spacing w:line="360" w:lineRule="auto"/>
              <w:rPr>
                <w:sz w:val="24"/>
                <w:szCs w:val="28"/>
              </w:rPr>
            </w:pPr>
            <w:r>
              <w:rPr>
                <w:rFonts w:hint="eastAsia"/>
                <w:sz w:val="24"/>
                <w:szCs w:val="28"/>
              </w:rPr>
              <w:t>关于开展培训的其他意见或者建议：</w:t>
            </w:r>
          </w:p>
          <w:p w:rsidR="00111596" w:rsidRDefault="00111596" w:rsidP="00111596">
            <w:pPr>
              <w:spacing w:line="360" w:lineRule="auto"/>
              <w:rPr>
                <w:sz w:val="24"/>
                <w:szCs w:val="28"/>
                <w:u w:val="single"/>
              </w:rPr>
            </w:pPr>
          </w:p>
          <w:p w:rsidR="00111596" w:rsidRPr="00111596" w:rsidRDefault="00111596" w:rsidP="00111596">
            <w:pPr>
              <w:spacing w:line="360" w:lineRule="auto"/>
              <w:rPr>
                <w:sz w:val="24"/>
                <w:szCs w:val="28"/>
              </w:rPr>
            </w:pPr>
          </w:p>
        </w:tc>
      </w:tr>
    </w:tbl>
    <w:p w:rsidR="00A13D6B" w:rsidRDefault="00111596" w:rsidP="00111596">
      <w:pPr>
        <w:spacing w:line="360" w:lineRule="auto"/>
        <w:jc w:val="right"/>
        <w:rPr>
          <w:sz w:val="24"/>
          <w:szCs w:val="28"/>
        </w:rPr>
      </w:pPr>
      <w:r>
        <w:rPr>
          <w:rFonts w:hint="eastAsia"/>
          <w:sz w:val="24"/>
          <w:szCs w:val="28"/>
        </w:rPr>
        <w:t>上海市焊接学会培训中心</w:t>
      </w:r>
    </w:p>
    <w:p w:rsidR="00111596" w:rsidRPr="00111596" w:rsidRDefault="00111596" w:rsidP="00111596">
      <w:pPr>
        <w:spacing w:line="360" w:lineRule="auto"/>
        <w:jc w:val="right"/>
        <w:rPr>
          <w:sz w:val="24"/>
          <w:szCs w:val="28"/>
        </w:rPr>
      </w:pPr>
      <w:r>
        <w:rPr>
          <w:rFonts w:hint="eastAsia"/>
          <w:sz w:val="24"/>
          <w:szCs w:val="28"/>
        </w:rPr>
        <w:t>2020</w:t>
      </w:r>
      <w:r>
        <w:rPr>
          <w:rFonts w:hint="eastAsia"/>
          <w:sz w:val="24"/>
          <w:szCs w:val="28"/>
        </w:rPr>
        <w:t>年</w:t>
      </w:r>
      <w:r>
        <w:rPr>
          <w:rFonts w:hint="eastAsia"/>
          <w:sz w:val="24"/>
          <w:szCs w:val="28"/>
        </w:rPr>
        <w:t>7</w:t>
      </w:r>
      <w:r>
        <w:rPr>
          <w:rFonts w:hint="eastAsia"/>
          <w:sz w:val="24"/>
          <w:szCs w:val="28"/>
        </w:rPr>
        <w:t>月</w:t>
      </w:r>
      <w:r>
        <w:rPr>
          <w:rFonts w:hint="eastAsia"/>
          <w:sz w:val="24"/>
          <w:szCs w:val="28"/>
        </w:rPr>
        <w:t>30</w:t>
      </w:r>
    </w:p>
    <w:sectPr w:rsidR="00111596" w:rsidRPr="00111596" w:rsidSect="00403C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ECF" w:rsidRDefault="00564ECF" w:rsidP="00564ECF">
      <w:r>
        <w:separator/>
      </w:r>
    </w:p>
  </w:endnote>
  <w:endnote w:type="continuationSeparator" w:id="1">
    <w:p w:rsidR="00564ECF" w:rsidRDefault="00564ECF" w:rsidP="00564E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ECF" w:rsidRDefault="00564ECF" w:rsidP="00564ECF">
      <w:r>
        <w:separator/>
      </w:r>
    </w:p>
  </w:footnote>
  <w:footnote w:type="continuationSeparator" w:id="1">
    <w:p w:rsidR="00564ECF" w:rsidRDefault="00564ECF" w:rsidP="00564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3D6B"/>
    <w:rsid w:val="00111596"/>
    <w:rsid w:val="001F08BA"/>
    <w:rsid w:val="00403C7F"/>
    <w:rsid w:val="00564ECF"/>
    <w:rsid w:val="007832F3"/>
    <w:rsid w:val="008B3CE2"/>
    <w:rsid w:val="009128EA"/>
    <w:rsid w:val="00914B83"/>
    <w:rsid w:val="00A13D6B"/>
    <w:rsid w:val="00AD1870"/>
    <w:rsid w:val="00EB05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C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B83"/>
    <w:rPr>
      <w:color w:val="0000FF" w:themeColor="hyperlink"/>
      <w:u w:val="single"/>
    </w:rPr>
  </w:style>
  <w:style w:type="character" w:styleId="a4">
    <w:name w:val="FollowedHyperlink"/>
    <w:basedOn w:val="a0"/>
    <w:uiPriority w:val="99"/>
    <w:semiHidden/>
    <w:unhideWhenUsed/>
    <w:rsid w:val="00914B83"/>
    <w:rPr>
      <w:color w:val="800080" w:themeColor="followedHyperlink"/>
      <w:u w:val="single"/>
    </w:rPr>
  </w:style>
  <w:style w:type="table" w:styleId="a5">
    <w:name w:val="Table Grid"/>
    <w:basedOn w:val="a1"/>
    <w:uiPriority w:val="59"/>
    <w:rsid w:val="001115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iPriority w:val="99"/>
    <w:semiHidden/>
    <w:unhideWhenUsed/>
    <w:rsid w:val="00564E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64ECF"/>
    <w:rPr>
      <w:sz w:val="18"/>
      <w:szCs w:val="18"/>
    </w:rPr>
  </w:style>
  <w:style w:type="paragraph" w:styleId="a7">
    <w:name w:val="footer"/>
    <w:basedOn w:val="a"/>
    <w:link w:val="Char0"/>
    <w:uiPriority w:val="99"/>
    <w:semiHidden/>
    <w:unhideWhenUsed/>
    <w:rsid w:val="00564ECF"/>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64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B83"/>
    <w:rPr>
      <w:color w:val="0000FF" w:themeColor="hyperlink"/>
      <w:u w:val="single"/>
    </w:rPr>
  </w:style>
  <w:style w:type="character" w:styleId="a4">
    <w:name w:val="FollowedHyperlink"/>
    <w:basedOn w:val="a0"/>
    <w:uiPriority w:val="99"/>
    <w:semiHidden/>
    <w:unhideWhenUsed/>
    <w:rsid w:val="00914B83"/>
    <w:rPr>
      <w:color w:val="800080" w:themeColor="followedHyperlink"/>
      <w:u w:val="single"/>
    </w:rPr>
  </w:style>
  <w:style w:type="table" w:styleId="a5">
    <w:name w:val="Table Grid"/>
    <w:basedOn w:val="a1"/>
    <w:uiPriority w:val="59"/>
    <w:rsid w:val="001115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2020-07-30T07:30:00Z</dcterms:created>
  <dcterms:modified xsi:type="dcterms:W3CDTF">2020-07-30T07:36:00Z</dcterms:modified>
</cp:coreProperties>
</file>